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993" w:rsidRPr="001F7BB4" w:rsidRDefault="00C01993" w:rsidP="00C01993">
      <w:pPr>
        <w:rPr>
          <w:b/>
          <w:bCs/>
          <w:lang w:val="en-US"/>
        </w:rPr>
      </w:pPr>
      <w:r>
        <w:rPr>
          <w:b/>
          <w:bCs/>
          <w:lang w:val="en-US"/>
        </w:rPr>
        <w:t xml:space="preserve">Mechanisms of </w:t>
      </w:r>
      <w:r w:rsidRPr="001F7BB4">
        <w:rPr>
          <w:b/>
          <w:bCs/>
          <w:lang w:val="en-US"/>
        </w:rPr>
        <w:t xml:space="preserve">Tumorigenesis in </w:t>
      </w:r>
      <w:r w:rsidRPr="00F57949">
        <w:rPr>
          <w:b/>
          <w:bCs/>
          <w:i/>
          <w:lang w:val="en-US"/>
        </w:rPr>
        <w:t>Drosophila</w:t>
      </w:r>
    </w:p>
    <w:p w:rsidR="00C01993" w:rsidRPr="003A02D1" w:rsidRDefault="00C01993" w:rsidP="00C01993">
      <w:pPr>
        <w:rPr>
          <w:lang w:val="en-US"/>
        </w:rPr>
      </w:pPr>
    </w:p>
    <w:p w:rsidR="00C01993" w:rsidRDefault="00C01993" w:rsidP="00C01993">
      <w:pPr>
        <w:spacing w:before="120"/>
        <w:rPr>
          <w:lang w:val="en-US"/>
        </w:rPr>
      </w:pPr>
      <w:r>
        <w:rPr>
          <w:lang w:val="en-US"/>
        </w:rPr>
        <w:t xml:space="preserve">The main focus of our research is the study of tumorigenesis, a phenomenon of great scientific and societal relevance. Because of its sophisticated genetic technology and other experimental advantages, we are using the imaginal discs of the </w:t>
      </w:r>
      <w:proofErr w:type="spellStart"/>
      <w:r>
        <w:rPr>
          <w:lang w:val="en-US"/>
        </w:rPr>
        <w:t>fruitfly</w:t>
      </w:r>
      <w:proofErr w:type="spellEnd"/>
      <w:r>
        <w:rPr>
          <w:lang w:val="en-US"/>
        </w:rPr>
        <w:t xml:space="preserve"> </w:t>
      </w:r>
      <w:r w:rsidRPr="007F372D">
        <w:rPr>
          <w:i/>
          <w:lang w:val="en-US"/>
        </w:rPr>
        <w:t>Drosophila</w:t>
      </w:r>
      <w:r>
        <w:rPr>
          <w:lang w:val="en-US"/>
        </w:rPr>
        <w:t xml:space="preserve"> </w:t>
      </w:r>
      <w:r w:rsidRPr="007F372D">
        <w:rPr>
          <w:i/>
          <w:lang w:val="en-US"/>
        </w:rPr>
        <w:t>melanogaster</w:t>
      </w:r>
      <w:r>
        <w:rPr>
          <w:lang w:val="en-US"/>
        </w:rPr>
        <w:t xml:space="preserve"> as a model system to investigate molecular and genetic factors behind the appearance and development of tumors. We are focusing on three research lines.</w:t>
      </w:r>
    </w:p>
    <w:p w:rsidR="00C01993" w:rsidRDefault="00C01993" w:rsidP="00C01993">
      <w:pPr>
        <w:spacing w:before="120"/>
        <w:rPr>
          <w:lang w:val="en-US"/>
        </w:rPr>
      </w:pPr>
      <w:r>
        <w:rPr>
          <w:lang w:val="en-US"/>
        </w:rPr>
        <w:t>1</w:t>
      </w:r>
      <w:r w:rsidRPr="00EA19BB">
        <w:rPr>
          <w:i/>
          <w:iCs/>
          <w:lang w:val="en-US"/>
        </w:rPr>
        <w:t>) the tumorigenic potential of cells that cannot execute the apoptosis program</w:t>
      </w:r>
      <w:r>
        <w:rPr>
          <w:lang w:val="en-US"/>
        </w:rPr>
        <w:t xml:space="preserve">. </w:t>
      </w:r>
    </w:p>
    <w:p w:rsidR="00C01993" w:rsidRDefault="00C01993" w:rsidP="00C01993">
      <w:pPr>
        <w:spacing w:before="120"/>
        <w:rPr>
          <w:lang w:val="en-US"/>
        </w:rPr>
      </w:pPr>
      <w:r>
        <w:rPr>
          <w:lang w:val="en-US"/>
        </w:rPr>
        <w:t xml:space="preserve">This stands from previous published work by our team about the behavior of cells in which the apoptosis machinery is suppressed; these Apoptosis-Deficient (AD) cells survive after stress or drug treatments that lead to death in normal cells.  We have developed a model of tumorigenesis based on the properties of those cells: after a transient stress, a fraction of the AD population activates ectopically the pro-proliferation and pro-motility functions of the Jun N-Terminal Kinase (JNK) pathway, what results in the generation of invasive tumor overgrowths. The development of those tumors is strictly mediated by JNK activity. It is worth mentioning that inappropriate activity of the JNK pathway is also associated with human tumors. </w:t>
      </w:r>
    </w:p>
    <w:p w:rsidR="00C01993" w:rsidRDefault="00C01993" w:rsidP="00C01993">
      <w:pPr>
        <w:ind w:firstLine="708"/>
        <w:rPr>
          <w:lang w:val="en-US"/>
        </w:rPr>
      </w:pPr>
      <w:r>
        <w:rPr>
          <w:lang w:val="en-US"/>
        </w:rPr>
        <w:t xml:space="preserve">Given that JNK appears to be the key factor in the oncogenic effect, we are studying the mechanisms by which AD cells expressing JNK drive tumor formation. We have found that they display all the characteristic features of senescent cells, including the Senescence Associate Secretory Phenotype (SASP). In particular, they secrete the signaling molecules </w:t>
      </w:r>
      <w:proofErr w:type="spellStart"/>
      <w:r>
        <w:rPr>
          <w:lang w:val="en-US"/>
        </w:rPr>
        <w:t>Dpp</w:t>
      </w:r>
      <w:proofErr w:type="spellEnd"/>
      <w:r>
        <w:rPr>
          <w:lang w:val="en-US"/>
        </w:rPr>
        <w:t xml:space="preserve">, </w:t>
      </w:r>
      <w:proofErr w:type="spellStart"/>
      <w:r>
        <w:rPr>
          <w:lang w:val="en-US"/>
        </w:rPr>
        <w:t>Wg</w:t>
      </w:r>
      <w:proofErr w:type="spellEnd"/>
      <w:r>
        <w:rPr>
          <w:lang w:val="en-US"/>
        </w:rPr>
        <w:t xml:space="preserve"> and </w:t>
      </w:r>
      <w:proofErr w:type="spellStart"/>
      <w:r>
        <w:rPr>
          <w:lang w:val="en-US"/>
        </w:rPr>
        <w:t>Upd</w:t>
      </w:r>
      <w:proofErr w:type="spellEnd"/>
      <w:r>
        <w:rPr>
          <w:lang w:val="en-US"/>
        </w:rPr>
        <w:t xml:space="preserve">, the ligands that trigger the </w:t>
      </w:r>
      <w:proofErr w:type="spellStart"/>
      <w:r>
        <w:rPr>
          <w:lang w:val="en-US"/>
        </w:rPr>
        <w:t>Dpp</w:t>
      </w:r>
      <w:proofErr w:type="spellEnd"/>
      <w:r>
        <w:rPr>
          <w:lang w:val="en-US"/>
        </w:rPr>
        <w:t xml:space="preserve">, </w:t>
      </w:r>
      <w:proofErr w:type="spellStart"/>
      <w:r>
        <w:rPr>
          <w:lang w:val="en-US"/>
        </w:rPr>
        <w:t>Wg</w:t>
      </w:r>
      <w:proofErr w:type="spellEnd"/>
      <w:r>
        <w:rPr>
          <w:lang w:val="en-US"/>
        </w:rPr>
        <w:t xml:space="preserve"> and JAK/STAT pathways respectively. Experiments in which the activity of those pathways is suppressed indicate that their functions are responsible for the tumorous overgrowths, although the specific effect of each pathway and their interactions are not yet known and are under study in the lab. We also have preliminary evidence that not all senescent cells acquire the </w:t>
      </w:r>
      <w:proofErr w:type="spellStart"/>
      <w:r>
        <w:rPr>
          <w:lang w:val="en-US"/>
        </w:rPr>
        <w:t>SASPhenotype</w:t>
      </w:r>
      <w:proofErr w:type="spellEnd"/>
      <w:r>
        <w:rPr>
          <w:lang w:val="en-US"/>
        </w:rPr>
        <w:t xml:space="preserve">; those with SASP appear to localize to the center of the disc, while those in the notum or in the peripheral regions do not express the </w:t>
      </w:r>
      <w:proofErr w:type="spellStart"/>
      <w:r>
        <w:rPr>
          <w:lang w:val="en-US"/>
        </w:rPr>
        <w:t>SASPhenotype</w:t>
      </w:r>
      <w:proofErr w:type="spellEnd"/>
      <w:r>
        <w:rPr>
          <w:lang w:val="en-US"/>
        </w:rPr>
        <w:t xml:space="preserve">. The finding that senescent cells come in two classes, secretory (with SASP) and non-secretory (without SASP), is novel in the field. It correlates with the observation that the tumorous overgrowths appear uniquely in the center of the disc where the secretory senescent cells localize. The mechanisms behind this positional effect are under intense scrutiny in the laboratory. </w:t>
      </w:r>
    </w:p>
    <w:p w:rsidR="00C01993" w:rsidRDefault="00C01993" w:rsidP="00C01993">
      <w:pPr>
        <w:rPr>
          <w:lang w:val="en-US"/>
        </w:rPr>
      </w:pPr>
      <w:r>
        <w:rPr>
          <w:lang w:val="en-US"/>
        </w:rPr>
        <w:t xml:space="preserve">A related issue is how JNK activity is able to perform all those activities. Some years ago, we performed a </w:t>
      </w:r>
      <w:proofErr w:type="spellStart"/>
      <w:r>
        <w:rPr>
          <w:lang w:val="en-US"/>
        </w:rPr>
        <w:t>RNAseq</w:t>
      </w:r>
      <w:proofErr w:type="spellEnd"/>
      <w:r>
        <w:rPr>
          <w:lang w:val="en-US"/>
        </w:rPr>
        <w:t xml:space="preserve"> screen seeking genes specifically activated by JNK and necessary for the overgrowths. Several of the genes identified in the screen are currently being tested for their implications in the signaling emanating from the senescent cells and the </w:t>
      </w:r>
      <w:proofErr w:type="spellStart"/>
      <w:r>
        <w:rPr>
          <w:lang w:val="en-US"/>
        </w:rPr>
        <w:t>overproliferation</w:t>
      </w:r>
      <w:proofErr w:type="spellEnd"/>
      <w:r>
        <w:rPr>
          <w:lang w:val="en-US"/>
        </w:rPr>
        <w:t xml:space="preserve"> they produce. </w:t>
      </w:r>
    </w:p>
    <w:p w:rsidR="00C01993" w:rsidRDefault="00C01993" w:rsidP="00C01993">
      <w:pPr>
        <w:rPr>
          <w:lang w:val="en-US"/>
        </w:rPr>
      </w:pPr>
    </w:p>
    <w:p w:rsidR="00C01993" w:rsidRPr="00654587" w:rsidRDefault="00C01993" w:rsidP="00C01993">
      <w:pPr>
        <w:pStyle w:val="Ttulo1"/>
        <w:spacing w:before="120" w:beforeAutospacing="0" w:after="0" w:afterAutospacing="0"/>
        <w:rPr>
          <w:rFonts w:asciiTheme="minorHAnsi" w:hAnsiTheme="minorHAnsi" w:cstheme="minorHAnsi"/>
          <w:b w:val="0"/>
          <w:bCs w:val="0"/>
          <w:i/>
          <w:iCs/>
          <w:sz w:val="24"/>
          <w:szCs w:val="24"/>
          <w:lang w:val="en-US"/>
        </w:rPr>
      </w:pPr>
      <w:r w:rsidRPr="00654587">
        <w:rPr>
          <w:rFonts w:asciiTheme="minorHAnsi" w:hAnsiTheme="minorHAnsi" w:cstheme="minorHAnsi"/>
          <w:b w:val="0"/>
          <w:bCs w:val="0"/>
          <w:i/>
          <w:iCs/>
          <w:sz w:val="24"/>
          <w:szCs w:val="24"/>
          <w:lang w:val="en-US"/>
        </w:rPr>
        <w:t>2) Chromatin modifications of senescent cells and reversibility of senescence</w:t>
      </w:r>
    </w:p>
    <w:p w:rsidR="00C01993" w:rsidRPr="009F3FA5" w:rsidRDefault="00C01993" w:rsidP="00C01993">
      <w:pPr>
        <w:pStyle w:val="NormalWeb"/>
        <w:spacing w:before="120" w:beforeAutospacing="0" w:after="0" w:afterAutospacing="0"/>
        <w:rPr>
          <w:rFonts w:asciiTheme="minorHAnsi" w:hAnsiTheme="minorHAnsi" w:cstheme="minorHAnsi"/>
          <w:color w:val="000000" w:themeColor="text1"/>
          <w:lang w:val="en-US"/>
        </w:rPr>
      </w:pPr>
      <w:r>
        <w:rPr>
          <w:rFonts w:asciiTheme="minorHAnsi" w:hAnsiTheme="minorHAnsi" w:cstheme="minorHAnsi"/>
          <w:lang w:val="en-US"/>
        </w:rPr>
        <w:t>S</w:t>
      </w:r>
      <w:r w:rsidRPr="00663F63">
        <w:rPr>
          <w:rFonts w:asciiTheme="minorHAnsi" w:hAnsiTheme="minorHAnsi" w:cstheme="minorHAnsi"/>
          <w:lang w:val="en-US"/>
        </w:rPr>
        <w:t>enescence</w:t>
      </w:r>
      <w:r>
        <w:rPr>
          <w:rFonts w:asciiTheme="minorHAnsi" w:hAnsiTheme="minorHAnsi" w:cstheme="minorHAnsi"/>
          <w:lang w:val="en-US"/>
        </w:rPr>
        <w:t xml:space="preserve"> can be induced by a range of cellular stresses (DNA damage, oxidative stress, oncogene activation) that cause profound, usually stable, alterations in cell function and structure. One marker of the transformation</w:t>
      </w:r>
      <w:r w:rsidRPr="00663F63">
        <w:rPr>
          <w:rFonts w:ascii="AGaramond" w:hAnsi="AGaramond"/>
          <w:sz w:val="20"/>
          <w:szCs w:val="20"/>
          <w:lang w:val="en-US"/>
        </w:rPr>
        <w:t xml:space="preserve"> </w:t>
      </w:r>
      <w:r w:rsidRPr="00C86E57">
        <w:rPr>
          <w:rFonts w:asciiTheme="minorHAnsi" w:hAnsiTheme="minorHAnsi" w:cstheme="minorHAnsi"/>
          <w:lang w:val="en-US"/>
        </w:rPr>
        <w:t xml:space="preserve">is a chromatin structural change, </w:t>
      </w:r>
      <w:r>
        <w:rPr>
          <w:rFonts w:asciiTheme="minorHAnsi" w:hAnsiTheme="minorHAnsi" w:cstheme="minorHAnsi"/>
          <w:lang w:val="en-US"/>
        </w:rPr>
        <w:t xml:space="preserve">referred to as </w:t>
      </w:r>
      <w:r w:rsidRPr="00C86E57">
        <w:rPr>
          <w:rFonts w:asciiTheme="minorHAnsi" w:hAnsiTheme="minorHAnsi" w:cstheme="minorHAnsi"/>
          <w:lang w:val="en-US"/>
        </w:rPr>
        <w:t>senescence-associated heterochromatic foci (SAHFs).</w:t>
      </w:r>
      <w:r w:rsidRPr="00C86E57">
        <w:rPr>
          <w:rFonts w:asciiTheme="minorHAnsi" w:hAnsiTheme="minorHAnsi" w:cstheme="minorHAnsi"/>
          <w:position w:val="6"/>
          <w:lang w:val="en-US"/>
        </w:rPr>
        <w:t xml:space="preserve"> </w:t>
      </w:r>
      <w:r w:rsidRPr="00C86E57">
        <w:rPr>
          <w:rFonts w:asciiTheme="minorHAnsi" w:hAnsiTheme="minorHAnsi" w:cstheme="minorHAnsi"/>
          <w:lang w:val="en-US"/>
        </w:rPr>
        <w:t xml:space="preserve">Upon the </w:t>
      </w:r>
      <w:r w:rsidRPr="00C86E57">
        <w:rPr>
          <w:rFonts w:asciiTheme="minorHAnsi" w:hAnsiTheme="minorHAnsi" w:cstheme="minorHAnsi"/>
          <w:lang w:val="en-US"/>
        </w:rPr>
        <w:lastRenderedPageBreak/>
        <w:t>induction of senescence in</w:t>
      </w:r>
      <w:r>
        <w:rPr>
          <w:rFonts w:asciiTheme="minorHAnsi" w:hAnsiTheme="minorHAnsi" w:cstheme="minorHAnsi"/>
          <w:lang w:val="en-US"/>
        </w:rPr>
        <w:t xml:space="preserve"> mammalian cells</w:t>
      </w:r>
      <w:r w:rsidRPr="00C86E57">
        <w:rPr>
          <w:rFonts w:asciiTheme="minorHAnsi" w:hAnsiTheme="minorHAnsi" w:cstheme="minorHAnsi"/>
          <w:lang w:val="en-US"/>
        </w:rPr>
        <w:t>, SAHFs become visible as foci</w:t>
      </w:r>
      <w:r>
        <w:rPr>
          <w:rFonts w:asciiTheme="minorHAnsi" w:hAnsiTheme="minorHAnsi" w:cstheme="minorHAnsi"/>
          <w:lang w:val="en-US"/>
        </w:rPr>
        <w:t xml:space="preserve"> enriched in heterochromatin markers (as H3K9me3) and diminished in euchromatin ones. We are in the first steps of a description of the process of chromatin reshuffling during the transformation of normal into senescent cells, which has not been carried out in Drosophila. We have already found that, as described in vertebrate culture cells, Drosophila wing disc cells increase their nucleoli size when becoming senescent. The levels of H3K9me3 are also higher in these cells. Since JNK is an inducer of senescence, we are currently studying how JNK activity is resolved into those chromatin alterations. Some of the JNK targets identified in the RNA screen mentioned above have been associated with chromatin modifications (</w:t>
      </w:r>
      <w:r w:rsidRPr="00426932">
        <w:rPr>
          <w:rFonts w:asciiTheme="minorHAnsi" w:hAnsiTheme="minorHAnsi" w:cstheme="minorHAnsi"/>
          <w:color w:val="000000" w:themeColor="text1"/>
          <w:lang w:val="en-US"/>
        </w:rPr>
        <w:t>such as Caf1-105, involved in heterochromatin formation and maintenance).</w:t>
      </w:r>
      <w:r>
        <w:rPr>
          <w:rFonts w:asciiTheme="minorHAnsi" w:hAnsiTheme="minorHAnsi" w:cstheme="minorHAnsi"/>
          <w:color w:val="FF0000"/>
          <w:lang w:val="en-US"/>
        </w:rPr>
        <w:t xml:space="preserve"> </w:t>
      </w:r>
      <w:r w:rsidRPr="009F3FA5">
        <w:rPr>
          <w:rFonts w:asciiTheme="minorHAnsi" w:hAnsiTheme="minorHAnsi" w:cstheme="minorHAnsi"/>
          <w:color w:val="000000" w:themeColor="text1"/>
          <w:lang w:val="en-US"/>
        </w:rPr>
        <w:t xml:space="preserve">We are </w:t>
      </w:r>
      <w:proofErr w:type="spellStart"/>
      <w:r w:rsidRPr="009F3FA5">
        <w:rPr>
          <w:rFonts w:asciiTheme="minorHAnsi" w:hAnsiTheme="minorHAnsi" w:cstheme="minorHAnsi"/>
          <w:color w:val="000000" w:themeColor="text1"/>
          <w:lang w:val="en-US"/>
        </w:rPr>
        <w:t>analysing</w:t>
      </w:r>
      <w:proofErr w:type="spellEnd"/>
      <w:r w:rsidRPr="009F3FA5">
        <w:rPr>
          <w:rFonts w:asciiTheme="minorHAnsi" w:hAnsiTheme="minorHAnsi" w:cstheme="minorHAnsi"/>
          <w:color w:val="000000" w:themeColor="text1"/>
          <w:lang w:val="en-US"/>
        </w:rPr>
        <w:t xml:space="preserve"> the possible implication of some of those genes in the chromatin modifications</w:t>
      </w:r>
      <w:r>
        <w:rPr>
          <w:rFonts w:asciiTheme="minorHAnsi" w:hAnsiTheme="minorHAnsi" w:cstheme="minorHAnsi"/>
          <w:color w:val="000000" w:themeColor="text1"/>
          <w:lang w:val="en-US"/>
        </w:rPr>
        <w:t xml:space="preserve"> associated with </w:t>
      </w:r>
      <w:r w:rsidRPr="009F3FA5">
        <w:rPr>
          <w:rFonts w:asciiTheme="minorHAnsi" w:hAnsiTheme="minorHAnsi" w:cstheme="minorHAnsi"/>
          <w:color w:val="000000" w:themeColor="text1"/>
          <w:lang w:val="en-US"/>
        </w:rPr>
        <w:t>senescence</w:t>
      </w:r>
      <w:r>
        <w:rPr>
          <w:rFonts w:asciiTheme="minorHAnsi" w:hAnsiTheme="minorHAnsi" w:cstheme="minorHAnsi"/>
          <w:color w:val="000000" w:themeColor="text1"/>
          <w:lang w:val="en-US"/>
        </w:rPr>
        <w:t>.</w:t>
      </w:r>
      <w:r w:rsidRPr="009F3FA5">
        <w:rPr>
          <w:rFonts w:asciiTheme="minorHAnsi" w:hAnsiTheme="minorHAnsi" w:cstheme="minorHAnsi"/>
          <w:color w:val="000000" w:themeColor="text1"/>
          <w:lang w:val="en-US"/>
        </w:rPr>
        <w:t xml:space="preserve"> </w:t>
      </w:r>
    </w:p>
    <w:p w:rsidR="00C01993" w:rsidRDefault="00C01993" w:rsidP="00C01993">
      <w:pPr>
        <w:pStyle w:val="NormalWeb"/>
        <w:spacing w:before="0" w:beforeAutospacing="0" w:after="0" w:afterAutospacing="0"/>
        <w:ind w:firstLine="708"/>
        <w:rPr>
          <w:rFonts w:asciiTheme="minorHAnsi" w:hAnsiTheme="minorHAnsi" w:cstheme="minorHAnsi"/>
          <w:color w:val="FF0000"/>
          <w:lang w:val="en-US"/>
        </w:rPr>
      </w:pPr>
      <w:r w:rsidRPr="009F3FA5">
        <w:rPr>
          <w:rFonts w:asciiTheme="minorHAnsi" w:hAnsiTheme="minorHAnsi" w:cstheme="minorHAnsi"/>
          <w:color w:val="000000" w:themeColor="text1"/>
          <w:lang w:val="en-US"/>
        </w:rPr>
        <w:t xml:space="preserve">In addition, we have found an unexpected role of F-element retrotransposons </w:t>
      </w:r>
      <w:r>
        <w:rPr>
          <w:rFonts w:asciiTheme="minorHAnsi" w:hAnsiTheme="minorHAnsi" w:cstheme="minorHAnsi"/>
          <w:color w:val="000000" w:themeColor="text1"/>
          <w:lang w:val="en-US"/>
        </w:rPr>
        <w:t xml:space="preserve">(that belong to the LINE family) </w:t>
      </w:r>
      <w:r w:rsidRPr="009F3FA5">
        <w:rPr>
          <w:rFonts w:asciiTheme="minorHAnsi" w:hAnsiTheme="minorHAnsi" w:cstheme="minorHAnsi"/>
          <w:color w:val="000000" w:themeColor="text1"/>
          <w:lang w:val="en-US"/>
        </w:rPr>
        <w:t>in the maintenance of the senescent state; when they are expressed at high levels senescent cells appear to revert to normal state. This is a very significant observation, first because i</w:t>
      </w:r>
      <w:r>
        <w:rPr>
          <w:rFonts w:asciiTheme="minorHAnsi" w:hAnsiTheme="minorHAnsi" w:cstheme="minorHAnsi"/>
          <w:color w:val="000000" w:themeColor="text1"/>
          <w:lang w:val="en-US"/>
        </w:rPr>
        <w:t>t</w:t>
      </w:r>
      <w:r w:rsidRPr="009F3FA5">
        <w:rPr>
          <w:rFonts w:asciiTheme="minorHAnsi" w:hAnsiTheme="minorHAnsi" w:cstheme="minorHAnsi"/>
          <w:color w:val="000000" w:themeColor="text1"/>
          <w:lang w:val="en-US"/>
        </w:rPr>
        <w:t xml:space="preserve"> reveals that these elements – known to be involved in chromatin remodeling during early embryogenesis in the mouse and </w:t>
      </w:r>
      <w:r w:rsidRPr="007F372D">
        <w:rPr>
          <w:rFonts w:asciiTheme="minorHAnsi" w:hAnsiTheme="minorHAnsi" w:cstheme="minorHAnsi"/>
          <w:i/>
          <w:color w:val="000000" w:themeColor="text1"/>
          <w:lang w:val="en-US"/>
        </w:rPr>
        <w:t>Drosophila</w:t>
      </w:r>
      <w:r w:rsidRPr="009F3FA5">
        <w:rPr>
          <w:rFonts w:asciiTheme="minorHAnsi" w:hAnsiTheme="minorHAnsi" w:cstheme="minorHAnsi"/>
          <w:color w:val="000000" w:themeColor="text1"/>
          <w:lang w:val="en-US"/>
        </w:rPr>
        <w:t xml:space="preserve"> - have a role in the senescent state, and second because it is the first indication that the senescent status can be reversed. The molecular details of this phenomenon are being currently pursued</w:t>
      </w:r>
      <w:r w:rsidRPr="00426932">
        <w:rPr>
          <w:rFonts w:asciiTheme="minorHAnsi" w:hAnsiTheme="minorHAnsi" w:cstheme="minorHAnsi"/>
          <w:color w:val="000000" w:themeColor="text1"/>
          <w:lang w:val="en-US"/>
        </w:rPr>
        <w:t>.</w:t>
      </w:r>
      <w:r>
        <w:rPr>
          <w:rFonts w:asciiTheme="minorHAnsi" w:hAnsiTheme="minorHAnsi" w:cstheme="minorHAnsi"/>
          <w:color w:val="FF0000"/>
          <w:lang w:val="en-US"/>
        </w:rPr>
        <w:t xml:space="preserve"> </w:t>
      </w:r>
    </w:p>
    <w:p w:rsidR="00D05D0B" w:rsidRDefault="00D05D0B"/>
    <w:p w:rsidR="00C01993" w:rsidRDefault="00C01993" w:rsidP="00C01993">
      <w:pPr>
        <w:pStyle w:val="NormalWeb"/>
        <w:rPr>
          <w:rFonts w:asciiTheme="minorHAnsi" w:hAnsiTheme="minorHAnsi" w:cstheme="minorHAnsi"/>
          <w:i/>
          <w:iCs/>
          <w:lang w:val="en-US"/>
        </w:rPr>
      </w:pPr>
      <w:r w:rsidRPr="00D72152">
        <w:rPr>
          <w:rFonts w:asciiTheme="minorHAnsi" w:hAnsiTheme="minorHAnsi" w:cstheme="minorHAnsi"/>
          <w:i/>
          <w:iCs/>
          <w:lang w:val="en-US"/>
        </w:rPr>
        <w:t>3) Interactions among cell populations with different growth rates</w:t>
      </w:r>
    </w:p>
    <w:p w:rsidR="00C01993" w:rsidRDefault="00C01993" w:rsidP="00C01993">
      <w:pPr>
        <w:pStyle w:val="Ttulo1"/>
        <w:spacing w:before="120" w:beforeAutospacing="0" w:after="0" w:afterAutospacing="0"/>
        <w:rPr>
          <w:rFonts w:asciiTheme="minorHAnsi" w:hAnsiTheme="minorHAnsi" w:cstheme="minorHAnsi"/>
          <w:b w:val="0"/>
          <w:bCs w:val="0"/>
          <w:sz w:val="24"/>
          <w:szCs w:val="24"/>
          <w:lang w:val="en-US"/>
        </w:rPr>
      </w:pPr>
      <w:r w:rsidRPr="00696AD2">
        <w:rPr>
          <w:rFonts w:asciiTheme="minorHAnsi" w:hAnsiTheme="minorHAnsi" w:cstheme="minorHAnsi"/>
          <w:b w:val="0"/>
          <w:bCs w:val="0"/>
          <w:sz w:val="24"/>
          <w:szCs w:val="24"/>
          <w:lang w:val="en-US"/>
        </w:rPr>
        <w:t xml:space="preserve">In our analysis of the tumorous overgrowths generated by oncogenic mutations at </w:t>
      </w:r>
      <w:proofErr w:type="spellStart"/>
      <w:r w:rsidRPr="00696AD2">
        <w:rPr>
          <w:rFonts w:asciiTheme="minorHAnsi" w:hAnsiTheme="minorHAnsi" w:cstheme="minorHAnsi"/>
          <w:b w:val="0"/>
          <w:bCs w:val="0"/>
          <w:i/>
          <w:iCs/>
          <w:sz w:val="24"/>
          <w:szCs w:val="24"/>
          <w:lang w:val="en-US"/>
        </w:rPr>
        <w:t>polyhomeotic</w:t>
      </w:r>
      <w:proofErr w:type="spellEnd"/>
      <w:r w:rsidRPr="00696AD2">
        <w:rPr>
          <w:rFonts w:asciiTheme="minorHAnsi" w:hAnsiTheme="minorHAnsi" w:cstheme="minorHAnsi"/>
          <w:b w:val="0"/>
          <w:bCs w:val="0"/>
          <w:sz w:val="24"/>
          <w:szCs w:val="24"/>
          <w:lang w:val="en-US"/>
        </w:rPr>
        <w:t xml:space="preserve"> (</w:t>
      </w:r>
      <w:proofErr w:type="spellStart"/>
      <w:r w:rsidRPr="00696AD2">
        <w:rPr>
          <w:rFonts w:asciiTheme="minorHAnsi" w:hAnsiTheme="minorHAnsi" w:cstheme="minorHAnsi"/>
          <w:b w:val="0"/>
          <w:bCs w:val="0"/>
          <w:i/>
          <w:iCs/>
          <w:sz w:val="24"/>
          <w:szCs w:val="24"/>
          <w:lang w:val="en-US"/>
        </w:rPr>
        <w:t>ph</w:t>
      </w:r>
      <w:proofErr w:type="spellEnd"/>
      <w:r w:rsidRPr="00696AD2">
        <w:rPr>
          <w:rFonts w:asciiTheme="minorHAnsi" w:hAnsiTheme="minorHAnsi" w:cstheme="minorHAnsi"/>
          <w:b w:val="0"/>
          <w:bCs w:val="0"/>
          <w:sz w:val="24"/>
          <w:szCs w:val="24"/>
          <w:lang w:val="en-US"/>
        </w:rPr>
        <w:t xml:space="preserve">) and </w:t>
      </w:r>
      <w:r w:rsidRPr="00696AD2">
        <w:rPr>
          <w:rFonts w:asciiTheme="minorHAnsi" w:hAnsiTheme="minorHAnsi" w:cstheme="minorHAnsi"/>
          <w:b w:val="0"/>
          <w:bCs w:val="0"/>
          <w:i/>
          <w:iCs/>
          <w:sz w:val="24"/>
          <w:szCs w:val="24"/>
          <w:lang w:val="en-US"/>
        </w:rPr>
        <w:t>erupted</w:t>
      </w:r>
      <w:r w:rsidRPr="00696AD2">
        <w:rPr>
          <w:rFonts w:asciiTheme="minorHAnsi" w:hAnsiTheme="minorHAnsi" w:cstheme="minorHAnsi"/>
          <w:b w:val="0"/>
          <w:bCs w:val="0"/>
          <w:sz w:val="24"/>
          <w:szCs w:val="24"/>
          <w:lang w:val="en-US"/>
        </w:rPr>
        <w:t xml:space="preserve"> (the </w:t>
      </w:r>
      <w:r w:rsidRPr="007F372D">
        <w:rPr>
          <w:rFonts w:asciiTheme="minorHAnsi" w:hAnsiTheme="minorHAnsi" w:cstheme="minorHAnsi"/>
          <w:b w:val="0"/>
          <w:bCs w:val="0"/>
          <w:i/>
          <w:sz w:val="24"/>
          <w:szCs w:val="24"/>
          <w:lang w:val="en-US"/>
        </w:rPr>
        <w:t>Drosophila</w:t>
      </w:r>
      <w:r w:rsidRPr="00696AD2">
        <w:rPr>
          <w:rFonts w:asciiTheme="minorHAnsi" w:hAnsiTheme="minorHAnsi" w:cstheme="minorHAnsi"/>
          <w:b w:val="0"/>
          <w:bCs w:val="0"/>
          <w:sz w:val="24"/>
          <w:szCs w:val="24"/>
          <w:lang w:val="en-US"/>
        </w:rPr>
        <w:t xml:space="preserve"> homologue of the mammalian </w:t>
      </w:r>
      <w:r w:rsidRPr="00696AD2">
        <w:rPr>
          <w:rFonts w:asciiTheme="minorHAnsi" w:hAnsiTheme="minorHAnsi" w:cstheme="minorHAnsi"/>
          <w:b w:val="0"/>
          <w:bCs w:val="0"/>
          <w:i/>
          <w:iCs/>
          <w:sz w:val="24"/>
          <w:szCs w:val="24"/>
          <w:lang w:val="en-US"/>
        </w:rPr>
        <w:t>tumor susceptibility gene</w:t>
      </w:r>
      <w:r w:rsidRPr="00696AD2">
        <w:rPr>
          <w:rFonts w:asciiTheme="minorHAnsi" w:hAnsiTheme="minorHAnsi" w:cstheme="minorHAnsi"/>
          <w:b w:val="0"/>
          <w:bCs w:val="0"/>
          <w:sz w:val="24"/>
          <w:szCs w:val="24"/>
          <w:lang w:val="en-US"/>
        </w:rPr>
        <w:t xml:space="preserve"> </w:t>
      </w:r>
      <w:r w:rsidRPr="00696AD2">
        <w:rPr>
          <w:rFonts w:asciiTheme="minorHAnsi" w:hAnsiTheme="minorHAnsi" w:cstheme="minorHAnsi"/>
          <w:b w:val="0"/>
          <w:bCs w:val="0"/>
          <w:i/>
          <w:iCs/>
          <w:sz w:val="24"/>
          <w:szCs w:val="24"/>
          <w:lang w:val="en-US"/>
        </w:rPr>
        <w:t>101</w:t>
      </w:r>
      <w:r w:rsidRPr="00696AD2">
        <w:rPr>
          <w:rFonts w:asciiTheme="minorHAnsi" w:hAnsiTheme="minorHAnsi" w:cstheme="minorHAnsi"/>
          <w:b w:val="0"/>
          <w:bCs w:val="0"/>
          <w:sz w:val="24"/>
          <w:szCs w:val="24"/>
          <w:lang w:val="en-US"/>
        </w:rPr>
        <w:t>)</w:t>
      </w:r>
      <w:r>
        <w:rPr>
          <w:rFonts w:asciiTheme="minorHAnsi" w:hAnsiTheme="minorHAnsi" w:cstheme="minorHAnsi"/>
          <w:b w:val="0"/>
          <w:bCs w:val="0"/>
          <w:sz w:val="24"/>
          <w:szCs w:val="24"/>
          <w:lang w:val="en-US"/>
        </w:rPr>
        <w:t>,</w:t>
      </w:r>
      <w:r w:rsidRPr="00696AD2">
        <w:rPr>
          <w:rFonts w:asciiTheme="minorHAnsi" w:hAnsiTheme="minorHAnsi" w:cstheme="minorHAnsi"/>
          <w:b w:val="0"/>
          <w:bCs w:val="0"/>
          <w:sz w:val="24"/>
          <w:szCs w:val="24"/>
          <w:lang w:val="en-US"/>
        </w:rPr>
        <w:t xml:space="preserve"> we have made a novel observation that may have implications in the understanding of how tumor cells colonize adjacent normal tissues</w:t>
      </w:r>
      <w:r>
        <w:rPr>
          <w:rFonts w:asciiTheme="minorHAnsi" w:hAnsiTheme="minorHAnsi" w:cstheme="minorHAnsi"/>
          <w:b w:val="0"/>
          <w:bCs w:val="0"/>
          <w:sz w:val="24"/>
          <w:szCs w:val="24"/>
          <w:lang w:val="en-US"/>
        </w:rPr>
        <w:t xml:space="preserve">: in </w:t>
      </w:r>
      <w:r w:rsidRPr="00696AD2">
        <w:rPr>
          <w:rFonts w:asciiTheme="minorHAnsi" w:hAnsiTheme="minorHAnsi" w:cstheme="minorHAnsi"/>
          <w:b w:val="0"/>
          <w:bCs w:val="0"/>
          <w:sz w:val="24"/>
          <w:szCs w:val="24"/>
          <w:lang w:val="en-US"/>
        </w:rPr>
        <w:t xml:space="preserve">experiments in which one compartment of the wing disc is </w:t>
      </w:r>
      <w:r>
        <w:rPr>
          <w:rFonts w:asciiTheme="minorHAnsi" w:hAnsiTheme="minorHAnsi" w:cstheme="minorHAnsi"/>
          <w:b w:val="0"/>
          <w:bCs w:val="0"/>
          <w:sz w:val="24"/>
          <w:szCs w:val="24"/>
          <w:lang w:val="en-US"/>
        </w:rPr>
        <w:t xml:space="preserve">of </w:t>
      </w:r>
      <w:r w:rsidRPr="00696AD2">
        <w:rPr>
          <w:rFonts w:asciiTheme="minorHAnsi" w:hAnsiTheme="minorHAnsi" w:cstheme="minorHAnsi"/>
          <w:b w:val="0"/>
          <w:bCs w:val="0"/>
          <w:sz w:val="24"/>
          <w:szCs w:val="24"/>
          <w:lang w:val="en-US"/>
        </w:rPr>
        <w:t xml:space="preserve">normal </w:t>
      </w:r>
      <w:r>
        <w:rPr>
          <w:rFonts w:asciiTheme="minorHAnsi" w:hAnsiTheme="minorHAnsi" w:cstheme="minorHAnsi"/>
          <w:b w:val="0"/>
          <w:bCs w:val="0"/>
          <w:sz w:val="24"/>
          <w:szCs w:val="24"/>
          <w:lang w:val="en-US"/>
        </w:rPr>
        <w:t xml:space="preserve">genotype </w:t>
      </w:r>
      <w:r w:rsidRPr="00696AD2">
        <w:rPr>
          <w:rFonts w:asciiTheme="minorHAnsi" w:hAnsiTheme="minorHAnsi" w:cstheme="minorHAnsi"/>
          <w:b w:val="0"/>
          <w:bCs w:val="0"/>
          <w:sz w:val="24"/>
          <w:szCs w:val="24"/>
          <w:lang w:val="en-US"/>
        </w:rPr>
        <w:t xml:space="preserve">and the </w:t>
      </w:r>
      <w:r>
        <w:rPr>
          <w:rFonts w:asciiTheme="minorHAnsi" w:hAnsiTheme="minorHAnsi" w:cstheme="minorHAnsi"/>
          <w:b w:val="0"/>
          <w:bCs w:val="0"/>
          <w:sz w:val="24"/>
          <w:szCs w:val="24"/>
          <w:lang w:val="en-US"/>
        </w:rPr>
        <w:t xml:space="preserve">overgrowing </w:t>
      </w:r>
      <w:r w:rsidRPr="00696AD2">
        <w:rPr>
          <w:rFonts w:asciiTheme="minorHAnsi" w:hAnsiTheme="minorHAnsi" w:cstheme="minorHAnsi"/>
          <w:b w:val="0"/>
          <w:bCs w:val="0"/>
          <w:sz w:val="24"/>
          <w:szCs w:val="24"/>
          <w:lang w:val="en-US"/>
        </w:rPr>
        <w:t xml:space="preserve">adjacent one is mutant for the oncogenic gene </w:t>
      </w:r>
      <w:proofErr w:type="spellStart"/>
      <w:r w:rsidRPr="00696AD2">
        <w:rPr>
          <w:rFonts w:asciiTheme="minorHAnsi" w:hAnsiTheme="minorHAnsi" w:cstheme="minorHAnsi"/>
          <w:b w:val="0"/>
          <w:bCs w:val="0"/>
          <w:i/>
          <w:iCs/>
          <w:sz w:val="24"/>
          <w:szCs w:val="24"/>
          <w:lang w:val="en-US"/>
        </w:rPr>
        <w:t>ph</w:t>
      </w:r>
      <w:proofErr w:type="spellEnd"/>
      <w:r w:rsidRPr="00696AD2">
        <w:rPr>
          <w:rFonts w:asciiTheme="minorHAnsi" w:hAnsiTheme="minorHAnsi" w:cstheme="minorHAnsi"/>
          <w:b w:val="0"/>
          <w:bCs w:val="0"/>
          <w:sz w:val="24"/>
          <w:szCs w:val="24"/>
          <w:lang w:val="en-US"/>
        </w:rPr>
        <w:t xml:space="preserve"> or </w:t>
      </w:r>
      <w:r w:rsidRPr="00696AD2">
        <w:rPr>
          <w:rFonts w:asciiTheme="minorHAnsi" w:hAnsiTheme="minorHAnsi" w:cstheme="minorHAnsi"/>
          <w:b w:val="0"/>
          <w:bCs w:val="0"/>
          <w:i/>
          <w:iCs/>
          <w:sz w:val="24"/>
          <w:szCs w:val="24"/>
          <w:lang w:val="en-US"/>
        </w:rPr>
        <w:t>erupted</w:t>
      </w:r>
      <w:r>
        <w:rPr>
          <w:rFonts w:asciiTheme="minorHAnsi" w:hAnsiTheme="minorHAnsi" w:cstheme="minorHAnsi"/>
          <w:b w:val="0"/>
          <w:bCs w:val="0"/>
          <w:sz w:val="24"/>
          <w:szCs w:val="24"/>
          <w:lang w:val="en-US"/>
        </w:rPr>
        <w:t xml:space="preserve"> the normal one becomes smaller than its normal size</w:t>
      </w:r>
      <w:bookmarkStart w:id="0" w:name="_GoBack"/>
      <w:bookmarkEnd w:id="0"/>
      <w:r>
        <w:rPr>
          <w:rFonts w:asciiTheme="minorHAnsi" w:hAnsiTheme="minorHAnsi" w:cstheme="minorHAnsi"/>
          <w:b w:val="0"/>
          <w:bCs w:val="0"/>
          <w:sz w:val="24"/>
          <w:szCs w:val="24"/>
          <w:lang w:val="en-US"/>
        </w:rPr>
        <w:t xml:space="preserve">. </w:t>
      </w:r>
    </w:p>
    <w:p w:rsidR="00C01993" w:rsidRDefault="00C01993" w:rsidP="00C01993">
      <w:pPr>
        <w:pStyle w:val="Ttulo1"/>
        <w:spacing w:before="120" w:beforeAutospacing="0" w:after="0" w:afterAutospacing="0"/>
        <w:rPr>
          <w:rFonts w:asciiTheme="minorHAnsi" w:hAnsiTheme="minorHAnsi" w:cstheme="minorHAnsi"/>
          <w:b w:val="0"/>
          <w:bCs w:val="0"/>
          <w:sz w:val="24"/>
          <w:szCs w:val="24"/>
          <w:lang w:val="en-US"/>
        </w:rPr>
      </w:pPr>
      <w:r>
        <w:rPr>
          <w:rFonts w:asciiTheme="minorHAnsi" w:hAnsiTheme="minorHAnsi" w:cstheme="minorHAnsi"/>
          <w:b w:val="0"/>
          <w:bCs w:val="0"/>
          <w:sz w:val="24"/>
          <w:szCs w:val="24"/>
          <w:lang w:val="en-US"/>
        </w:rPr>
        <w:t xml:space="preserve">We have observed that this phenomenon also occurs among regions within the same compartment.  It appears that overgrowing cell populations inhibit growth of neighbor tissues.  Tentatively we refer to those populations as “winner” (the overgrowing one) and “loser” (the undergrowing one). </w:t>
      </w:r>
      <w:r w:rsidRPr="00CB3FF8">
        <w:rPr>
          <w:rFonts w:asciiTheme="minorHAnsi" w:hAnsiTheme="minorHAnsi" w:cstheme="minorHAnsi"/>
          <w:b w:val="0"/>
          <w:bCs w:val="0"/>
          <w:color w:val="000000" w:themeColor="text1"/>
          <w:sz w:val="24"/>
          <w:szCs w:val="24"/>
          <w:lang w:val="en-US"/>
        </w:rPr>
        <w:t>We have already ruled out the hypothesis of an increase of apoptosis in the loser population</w:t>
      </w:r>
      <w:r>
        <w:rPr>
          <w:rFonts w:asciiTheme="minorHAnsi" w:hAnsiTheme="minorHAnsi" w:cstheme="minorHAnsi"/>
          <w:b w:val="0"/>
          <w:bCs w:val="0"/>
          <w:sz w:val="24"/>
          <w:szCs w:val="24"/>
          <w:lang w:val="en-US"/>
        </w:rPr>
        <w:t>, but found that the loser populations have</w:t>
      </w:r>
      <w:r w:rsidRPr="003A7524">
        <w:rPr>
          <w:rFonts w:asciiTheme="minorHAnsi" w:hAnsiTheme="minorHAnsi" w:cstheme="minorHAnsi"/>
          <w:b w:val="0"/>
          <w:bCs w:val="0"/>
          <w:sz w:val="24"/>
          <w:szCs w:val="24"/>
          <w:lang w:val="en-US"/>
        </w:rPr>
        <w:t xml:space="preserve"> </w:t>
      </w:r>
      <w:r>
        <w:rPr>
          <w:rFonts w:asciiTheme="minorHAnsi" w:hAnsiTheme="minorHAnsi" w:cstheme="minorHAnsi"/>
          <w:b w:val="0"/>
          <w:bCs w:val="0"/>
          <w:sz w:val="24"/>
          <w:szCs w:val="24"/>
          <w:lang w:val="en-US"/>
        </w:rPr>
        <w:t xml:space="preserve">a mitotic index lower than normal, which explains their reduced growth. Since the overall growth of the disc depends on signaling growth factors like </w:t>
      </w:r>
      <w:proofErr w:type="spellStart"/>
      <w:r>
        <w:rPr>
          <w:rFonts w:asciiTheme="minorHAnsi" w:hAnsiTheme="minorHAnsi" w:cstheme="minorHAnsi"/>
          <w:b w:val="0"/>
          <w:bCs w:val="0"/>
          <w:sz w:val="24"/>
          <w:szCs w:val="24"/>
          <w:lang w:val="en-US"/>
        </w:rPr>
        <w:t>Dpp</w:t>
      </w:r>
      <w:proofErr w:type="spellEnd"/>
      <w:r>
        <w:rPr>
          <w:rFonts w:asciiTheme="minorHAnsi" w:hAnsiTheme="minorHAnsi" w:cstheme="minorHAnsi"/>
          <w:b w:val="0"/>
          <w:bCs w:val="0"/>
          <w:sz w:val="24"/>
          <w:szCs w:val="24"/>
          <w:lang w:val="en-US"/>
        </w:rPr>
        <w:t xml:space="preserve"> or </w:t>
      </w:r>
      <w:proofErr w:type="spellStart"/>
      <w:r>
        <w:rPr>
          <w:rFonts w:asciiTheme="minorHAnsi" w:hAnsiTheme="minorHAnsi" w:cstheme="minorHAnsi"/>
          <w:b w:val="0"/>
          <w:bCs w:val="0"/>
          <w:sz w:val="24"/>
          <w:szCs w:val="24"/>
          <w:lang w:val="en-US"/>
        </w:rPr>
        <w:t>Wg</w:t>
      </w:r>
      <w:proofErr w:type="spellEnd"/>
      <w:r>
        <w:rPr>
          <w:rFonts w:asciiTheme="minorHAnsi" w:hAnsiTheme="minorHAnsi" w:cstheme="minorHAnsi"/>
          <w:b w:val="0"/>
          <w:bCs w:val="0"/>
          <w:sz w:val="24"/>
          <w:szCs w:val="24"/>
          <w:lang w:val="en-US"/>
        </w:rPr>
        <w:t xml:space="preserve">, we are examining the possibility that the cells of the winner populations may sequester the </w:t>
      </w:r>
      <w:proofErr w:type="spellStart"/>
      <w:r>
        <w:rPr>
          <w:rFonts w:asciiTheme="minorHAnsi" w:hAnsiTheme="minorHAnsi" w:cstheme="minorHAnsi"/>
          <w:b w:val="0"/>
          <w:bCs w:val="0"/>
          <w:sz w:val="24"/>
          <w:szCs w:val="24"/>
          <w:lang w:val="en-US"/>
        </w:rPr>
        <w:t>Dpp</w:t>
      </w:r>
      <w:proofErr w:type="spellEnd"/>
      <w:r>
        <w:rPr>
          <w:rFonts w:asciiTheme="minorHAnsi" w:hAnsiTheme="minorHAnsi" w:cstheme="minorHAnsi"/>
          <w:b w:val="0"/>
          <w:bCs w:val="0"/>
          <w:sz w:val="24"/>
          <w:szCs w:val="24"/>
          <w:lang w:val="en-US"/>
        </w:rPr>
        <w:t xml:space="preserve"> or </w:t>
      </w:r>
      <w:proofErr w:type="spellStart"/>
      <w:r>
        <w:rPr>
          <w:rFonts w:asciiTheme="minorHAnsi" w:hAnsiTheme="minorHAnsi" w:cstheme="minorHAnsi"/>
          <w:b w:val="0"/>
          <w:bCs w:val="0"/>
          <w:sz w:val="24"/>
          <w:szCs w:val="24"/>
          <w:lang w:val="en-US"/>
        </w:rPr>
        <w:t>Wg</w:t>
      </w:r>
      <w:proofErr w:type="spellEnd"/>
      <w:r>
        <w:rPr>
          <w:rFonts w:asciiTheme="minorHAnsi" w:hAnsiTheme="minorHAnsi" w:cstheme="minorHAnsi"/>
          <w:b w:val="0"/>
          <w:bCs w:val="0"/>
          <w:sz w:val="24"/>
          <w:szCs w:val="24"/>
          <w:lang w:val="en-US"/>
        </w:rPr>
        <w:t xml:space="preserve"> signals, thus preventing their accessibility to the loser population. </w:t>
      </w:r>
    </w:p>
    <w:p w:rsidR="00C01993" w:rsidRDefault="00C01993" w:rsidP="00C01993">
      <w:pPr>
        <w:pStyle w:val="Ttulo1"/>
        <w:spacing w:before="120" w:beforeAutospacing="0" w:after="0" w:afterAutospacing="0"/>
        <w:ind w:firstLine="708"/>
        <w:rPr>
          <w:rFonts w:asciiTheme="minorHAnsi" w:hAnsiTheme="minorHAnsi" w:cstheme="minorHAnsi"/>
          <w:b w:val="0"/>
          <w:bCs w:val="0"/>
          <w:sz w:val="24"/>
          <w:szCs w:val="24"/>
          <w:lang w:val="en-US"/>
        </w:rPr>
      </w:pPr>
      <w:r>
        <w:rPr>
          <w:rFonts w:asciiTheme="minorHAnsi" w:hAnsiTheme="minorHAnsi" w:cstheme="minorHAnsi"/>
          <w:b w:val="0"/>
          <w:bCs w:val="0"/>
          <w:sz w:val="24"/>
          <w:szCs w:val="24"/>
          <w:lang w:val="en-US"/>
        </w:rPr>
        <w:t>We are trying to identify the genetic factors associated with the reduction of the mitotic index, examining the expression levels of genes regulating cell division, either those promoting division (</w:t>
      </w:r>
      <w:proofErr w:type="spellStart"/>
      <w:r w:rsidRPr="00FF237C">
        <w:rPr>
          <w:rFonts w:asciiTheme="minorHAnsi" w:hAnsiTheme="minorHAnsi" w:cstheme="minorHAnsi"/>
          <w:b w:val="0"/>
          <w:bCs w:val="0"/>
          <w:i/>
          <w:iCs/>
          <w:sz w:val="24"/>
          <w:szCs w:val="24"/>
          <w:lang w:val="en-US"/>
        </w:rPr>
        <w:t>cdk</w:t>
      </w:r>
      <w:proofErr w:type="spellEnd"/>
      <w:r>
        <w:rPr>
          <w:rFonts w:asciiTheme="minorHAnsi" w:hAnsiTheme="minorHAnsi" w:cstheme="minorHAnsi"/>
          <w:b w:val="0"/>
          <w:bCs w:val="0"/>
          <w:sz w:val="24"/>
          <w:szCs w:val="24"/>
          <w:lang w:val="en-US"/>
        </w:rPr>
        <w:t>, other cyclin dependent kinases) or inhibiting it (</w:t>
      </w:r>
      <w:proofErr w:type="spellStart"/>
      <w:r w:rsidRPr="00FF237C">
        <w:rPr>
          <w:rFonts w:asciiTheme="minorHAnsi" w:hAnsiTheme="minorHAnsi" w:cstheme="minorHAnsi"/>
          <w:b w:val="0"/>
          <w:bCs w:val="0"/>
          <w:i/>
          <w:iCs/>
          <w:sz w:val="24"/>
          <w:szCs w:val="24"/>
          <w:lang w:val="en-US"/>
        </w:rPr>
        <w:t>dacapo</w:t>
      </w:r>
      <w:proofErr w:type="spellEnd"/>
      <w:r w:rsidRPr="00FF237C">
        <w:rPr>
          <w:rFonts w:asciiTheme="minorHAnsi" w:hAnsiTheme="minorHAnsi" w:cstheme="minorHAnsi"/>
          <w:b w:val="0"/>
          <w:bCs w:val="0"/>
          <w:i/>
          <w:iCs/>
          <w:sz w:val="24"/>
          <w:szCs w:val="24"/>
          <w:lang w:val="en-US"/>
        </w:rPr>
        <w:t xml:space="preserve">, </w:t>
      </w:r>
      <w:proofErr w:type="spellStart"/>
      <w:r w:rsidRPr="00FF237C">
        <w:rPr>
          <w:rFonts w:asciiTheme="minorHAnsi" w:hAnsiTheme="minorHAnsi" w:cstheme="minorHAnsi"/>
          <w:b w:val="0"/>
          <w:bCs w:val="0"/>
          <w:i/>
          <w:iCs/>
          <w:sz w:val="24"/>
          <w:szCs w:val="24"/>
          <w:lang w:val="en-US"/>
        </w:rPr>
        <w:t>frs</w:t>
      </w:r>
      <w:proofErr w:type="spellEnd"/>
      <w:r>
        <w:rPr>
          <w:rFonts w:asciiTheme="minorHAnsi" w:hAnsiTheme="minorHAnsi" w:cstheme="minorHAnsi"/>
          <w:b w:val="0"/>
          <w:bCs w:val="0"/>
          <w:sz w:val="24"/>
          <w:szCs w:val="24"/>
          <w:lang w:val="en-US"/>
        </w:rPr>
        <w:t>). There is also the possibility of up regulation of the Hippo pathway, a well characterized cell proliferation inhibitor, which can be tested using the numerous probes (</w:t>
      </w:r>
      <w:r w:rsidRPr="002D0250">
        <w:rPr>
          <w:rFonts w:asciiTheme="minorHAnsi" w:hAnsiTheme="minorHAnsi" w:cstheme="minorHAnsi"/>
          <w:b w:val="0"/>
          <w:bCs w:val="0"/>
          <w:i/>
          <w:iCs/>
          <w:sz w:val="24"/>
          <w:szCs w:val="24"/>
          <w:lang w:val="en-US"/>
        </w:rPr>
        <w:t xml:space="preserve">expanded, warts, </w:t>
      </w:r>
      <w:proofErr w:type="spellStart"/>
      <w:r w:rsidRPr="002D0250">
        <w:rPr>
          <w:rFonts w:asciiTheme="minorHAnsi" w:hAnsiTheme="minorHAnsi" w:cstheme="minorHAnsi"/>
          <w:b w:val="0"/>
          <w:bCs w:val="0"/>
          <w:i/>
          <w:iCs/>
          <w:sz w:val="24"/>
          <w:szCs w:val="24"/>
          <w:lang w:val="en-US"/>
        </w:rPr>
        <w:t>Yki</w:t>
      </w:r>
      <w:proofErr w:type="spellEnd"/>
      <w:r>
        <w:rPr>
          <w:rFonts w:asciiTheme="minorHAnsi" w:hAnsiTheme="minorHAnsi" w:cstheme="minorHAnsi"/>
          <w:b w:val="0"/>
          <w:bCs w:val="0"/>
          <w:sz w:val="24"/>
          <w:szCs w:val="24"/>
          <w:lang w:val="en-US"/>
        </w:rPr>
        <w:t xml:space="preserve">) available to monitor its activity. </w:t>
      </w:r>
    </w:p>
    <w:p w:rsidR="00C01993" w:rsidRDefault="00C01993"/>
    <w:sectPr w:rsidR="00C01993" w:rsidSect="00C538E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93"/>
    <w:rsid w:val="00002B30"/>
    <w:rsid w:val="00006063"/>
    <w:rsid w:val="000071B6"/>
    <w:rsid w:val="0001498C"/>
    <w:rsid w:val="000257B4"/>
    <w:rsid w:val="00027C96"/>
    <w:rsid w:val="0003042E"/>
    <w:rsid w:val="00032A24"/>
    <w:rsid w:val="0004044F"/>
    <w:rsid w:val="0004093B"/>
    <w:rsid w:val="00043691"/>
    <w:rsid w:val="000455B3"/>
    <w:rsid w:val="00045C03"/>
    <w:rsid w:val="000467B7"/>
    <w:rsid w:val="00064C47"/>
    <w:rsid w:val="00066ECD"/>
    <w:rsid w:val="00073AFF"/>
    <w:rsid w:val="00075718"/>
    <w:rsid w:val="00077D21"/>
    <w:rsid w:val="00083E9D"/>
    <w:rsid w:val="00084087"/>
    <w:rsid w:val="00090171"/>
    <w:rsid w:val="000937C3"/>
    <w:rsid w:val="00096715"/>
    <w:rsid w:val="000A510E"/>
    <w:rsid w:val="000A7351"/>
    <w:rsid w:val="000B5B9E"/>
    <w:rsid w:val="000C1A4C"/>
    <w:rsid w:val="000D322E"/>
    <w:rsid w:val="000D38CD"/>
    <w:rsid w:val="000D5BEB"/>
    <w:rsid w:val="000D5DFC"/>
    <w:rsid w:val="000D6C44"/>
    <w:rsid w:val="000D7E66"/>
    <w:rsid w:val="000D7F4D"/>
    <w:rsid w:val="000E128F"/>
    <w:rsid w:val="000E31EF"/>
    <w:rsid w:val="000E3C96"/>
    <w:rsid w:val="000E58CD"/>
    <w:rsid w:val="000E7252"/>
    <w:rsid w:val="000F0721"/>
    <w:rsid w:val="00102FD2"/>
    <w:rsid w:val="00105046"/>
    <w:rsid w:val="00112607"/>
    <w:rsid w:val="00126FE1"/>
    <w:rsid w:val="0012745B"/>
    <w:rsid w:val="001323C8"/>
    <w:rsid w:val="00143130"/>
    <w:rsid w:val="0014402A"/>
    <w:rsid w:val="00147297"/>
    <w:rsid w:val="001511DB"/>
    <w:rsid w:val="001543BA"/>
    <w:rsid w:val="00156B1E"/>
    <w:rsid w:val="00162DAB"/>
    <w:rsid w:val="00163FEB"/>
    <w:rsid w:val="00171AF3"/>
    <w:rsid w:val="00186066"/>
    <w:rsid w:val="001A1DE1"/>
    <w:rsid w:val="001A32CF"/>
    <w:rsid w:val="001A5B71"/>
    <w:rsid w:val="001A6BDA"/>
    <w:rsid w:val="001E3EF0"/>
    <w:rsid w:val="001F14C5"/>
    <w:rsid w:val="001F16F3"/>
    <w:rsid w:val="001F24F8"/>
    <w:rsid w:val="001F266F"/>
    <w:rsid w:val="001F3472"/>
    <w:rsid w:val="00203C86"/>
    <w:rsid w:val="00204F81"/>
    <w:rsid w:val="00210BF2"/>
    <w:rsid w:val="00210DC8"/>
    <w:rsid w:val="00211C95"/>
    <w:rsid w:val="00216596"/>
    <w:rsid w:val="0022574E"/>
    <w:rsid w:val="00230F38"/>
    <w:rsid w:val="0023191B"/>
    <w:rsid w:val="00244BE7"/>
    <w:rsid w:val="00245AD3"/>
    <w:rsid w:val="00253C02"/>
    <w:rsid w:val="00255E33"/>
    <w:rsid w:val="00257D78"/>
    <w:rsid w:val="00266980"/>
    <w:rsid w:val="00270924"/>
    <w:rsid w:val="00284AA4"/>
    <w:rsid w:val="0028672E"/>
    <w:rsid w:val="002A6709"/>
    <w:rsid w:val="002B4442"/>
    <w:rsid w:val="002B51F7"/>
    <w:rsid w:val="002B698D"/>
    <w:rsid w:val="002C3477"/>
    <w:rsid w:val="002C4BBA"/>
    <w:rsid w:val="002C70B1"/>
    <w:rsid w:val="002E1219"/>
    <w:rsid w:val="002E3268"/>
    <w:rsid w:val="002E633A"/>
    <w:rsid w:val="003073EC"/>
    <w:rsid w:val="003076BD"/>
    <w:rsid w:val="003177C2"/>
    <w:rsid w:val="00322DE2"/>
    <w:rsid w:val="00325043"/>
    <w:rsid w:val="003252AF"/>
    <w:rsid w:val="00326556"/>
    <w:rsid w:val="003320E7"/>
    <w:rsid w:val="00345CC2"/>
    <w:rsid w:val="0035270B"/>
    <w:rsid w:val="00354ECF"/>
    <w:rsid w:val="00360709"/>
    <w:rsid w:val="00366D5C"/>
    <w:rsid w:val="00377599"/>
    <w:rsid w:val="00380618"/>
    <w:rsid w:val="00383F6B"/>
    <w:rsid w:val="00386F4C"/>
    <w:rsid w:val="00390BBB"/>
    <w:rsid w:val="00392D7F"/>
    <w:rsid w:val="00394AAC"/>
    <w:rsid w:val="003A2EB3"/>
    <w:rsid w:val="003A4673"/>
    <w:rsid w:val="003B4A77"/>
    <w:rsid w:val="003C39EB"/>
    <w:rsid w:val="003C543F"/>
    <w:rsid w:val="003E026E"/>
    <w:rsid w:val="003E2102"/>
    <w:rsid w:val="003E5825"/>
    <w:rsid w:val="003E6062"/>
    <w:rsid w:val="00410B0D"/>
    <w:rsid w:val="00411FC2"/>
    <w:rsid w:val="004270BD"/>
    <w:rsid w:val="004275CF"/>
    <w:rsid w:val="00431D32"/>
    <w:rsid w:val="0043552C"/>
    <w:rsid w:val="00444B84"/>
    <w:rsid w:val="004453A4"/>
    <w:rsid w:val="0044641F"/>
    <w:rsid w:val="00453F5E"/>
    <w:rsid w:val="00466522"/>
    <w:rsid w:val="00467032"/>
    <w:rsid w:val="0047026E"/>
    <w:rsid w:val="00474256"/>
    <w:rsid w:val="00481215"/>
    <w:rsid w:val="00481CD9"/>
    <w:rsid w:val="00491596"/>
    <w:rsid w:val="004917F7"/>
    <w:rsid w:val="004A1786"/>
    <w:rsid w:val="004A464F"/>
    <w:rsid w:val="004B2549"/>
    <w:rsid w:val="004C79B7"/>
    <w:rsid w:val="004D53C9"/>
    <w:rsid w:val="004E1FBE"/>
    <w:rsid w:val="004E2DAD"/>
    <w:rsid w:val="004F0C64"/>
    <w:rsid w:val="004F2300"/>
    <w:rsid w:val="004F7030"/>
    <w:rsid w:val="004F72F7"/>
    <w:rsid w:val="004F7808"/>
    <w:rsid w:val="00501B71"/>
    <w:rsid w:val="00502563"/>
    <w:rsid w:val="00514430"/>
    <w:rsid w:val="0052129F"/>
    <w:rsid w:val="005219F5"/>
    <w:rsid w:val="0053421C"/>
    <w:rsid w:val="005409B8"/>
    <w:rsid w:val="00546A0F"/>
    <w:rsid w:val="00546A39"/>
    <w:rsid w:val="0055510A"/>
    <w:rsid w:val="005621C3"/>
    <w:rsid w:val="00565FF3"/>
    <w:rsid w:val="00575179"/>
    <w:rsid w:val="00575583"/>
    <w:rsid w:val="00575F98"/>
    <w:rsid w:val="005763F6"/>
    <w:rsid w:val="00576D81"/>
    <w:rsid w:val="005831B7"/>
    <w:rsid w:val="005848A0"/>
    <w:rsid w:val="00584AD5"/>
    <w:rsid w:val="0059706A"/>
    <w:rsid w:val="005C4098"/>
    <w:rsid w:val="005C5AFC"/>
    <w:rsid w:val="005C68CF"/>
    <w:rsid w:val="005D1271"/>
    <w:rsid w:val="005D4090"/>
    <w:rsid w:val="005E3202"/>
    <w:rsid w:val="005E4DF6"/>
    <w:rsid w:val="005E7054"/>
    <w:rsid w:val="005E763E"/>
    <w:rsid w:val="005F3D1D"/>
    <w:rsid w:val="006224C3"/>
    <w:rsid w:val="006276D4"/>
    <w:rsid w:val="00634ED4"/>
    <w:rsid w:val="00641D7C"/>
    <w:rsid w:val="00646352"/>
    <w:rsid w:val="00647C0C"/>
    <w:rsid w:val="006505BD"/>
    <w:rsid w:val="00653541"/>
    <w:rsid w:val="00656BB2"/>
    <w:rsid w:val="00657F7F"/>
    <w:rsid w:val="006806AA"/>
    <w:rsid w:val="00680B95"/>
    <w:rsid w:val="006856BA"/>
    <w:rsid w:val="0068609D"/>
    <w:rsid w:val="006907EB"/>
    <w:rsid w:val="00693E07"/>
    <w:rsid w:val="00694381"/>
    <w:rsid w:val="006950D0"/>
    <w:rsid w:val="00696061"/>
    <w:rsid w:val="006965DC"/>
    <w:rsid w:val="006B1C23"/>
    <w:rsid w:val="006C0A69"/>
    <w:rsid w:val="006C3442"/>
    <w:rsid w:val="006C5BB1"/>
    <w:rsid w:val="006C7124"/>
    <w:rsid w:val="006D6908"/>
    <w:rsid w:val="006E7686"/>
    <w:rsid w:val="006F06EA"/>
    <w:rsid w:val="006F61AF"/>
    <w:rsid w:val="00701398"/>
    <w:rsid w:val="00702B70"/>
    <w:rsid w:val="007111AB"/>
    <w:rsid w:val="0071368D"/>
    <w:rsid w:val="007148B6"/>
    <w:rsid w:val="007164BE"/>
    <w:rsid w:val="0071705C"/>
    <w:rsid w:val="0072013A"/>
    <w:rsid w:val="00723B41"/>
    <w:rsid w:val="007306AB"/>
    <w:rsid w:val="007307BF"/>
    <w:rsid w:val="00734FBC"/>
    <w:rsid w:val="0074083E"/>
    <w:rsid w:val="00741A22"/>
    <w:rsid w:val="007528B8"/>
    <w:rsid w:val="00753CD9"/>
    <w:rsid w:val="00754C93"/>
    <w:rsid w:val="00763FE8"/>
    <w:rsid w:val="007674FD"/>
    <w:rsid w:val="00767B8A"/>
    <w:rsid w:val="00770487"/>
    <w:rsid w:val="007713A7"/>
    <w:rsid w:val="007718EF"/>
    <w:rsid w:val="00775F6D"/>
    <w:rsid w:val="007774B7"/>
    <w:rsid w:val="0078233D"/>
    <w:rsid w:val="007A2981"/>
    <w:rsid w:val="007A38FD"/>
    <w:rsid w:val="007B5642"/>
    <w:rsid w:val="007C00CD"/>
    <w:rsid w:val="007C6856"/>
    <w:rsid w:val="007E7837"/>
    <w:rsid w:val="007E7CC4"/>
    <w:rsid w:val="007F675E"/>
    <w:rsid w:val="00803969"/>
    <w:rsid w:val="00811D25"/>
    <w:rsid w:val="008142D6"/>
    <w:rsid w:val="0081551F"/>
    <w:rsid w:val="00816362"/>
    <w:rsid w:val="00817EB9"/>
    <w:rsid w:val="0082409E"/>
    <w:rsid w:val="00845B67"/>
    <w:rsid w:val="008573DD"/>
    <w:rsid w:val="00857C66"/>
    <w:rsid w:val="00866FC7"/>
    <w:rsid w:val="008672BD"/>
    <w:rsid w:val="00873727"/>
    <w:rsid w:val="008737E4"/>
    <w:rsid w:val="0087600A"/>
    <w:rsid w:val="0088047E"/>
    <w:rsid w:val="00885FB8"/>
    <w:rsid w:val="0089131B"/>
    <w:rsid w:val="00892683"/>
    <w:rsid w:val="00897E02"/>
    <w:rsid w:val="008A1F07"/>
    <w:rsid w:val="008A3031"/>
    <w:rsid w:val="008B197B"/>
    <w:rsid w:val="008B4627"/>
    <w:rsid w:val="008C0DFA"/>
    <w:rsid w:val="008C671E"/>
    <w:rsid w:val="008D28F8"/>
    <w:rsid w:val="008D5F8F"/>
    <w:rsid w:val="008E0059"/>
    <w:rsid w:val="008E36AE"/>
    <w:rsid w:val="008E3C18"/>
    <w:rsid w:val="009018A2"/>
    <w:rsid w:val="00903110"/>
    <w:rsid w:val="00905265"/>
    <w:rsid w:val="009055AA"/>
    <w:rsid w:val="00915588"/>
    <w:rsid w:val="0092349B"/>
    <w:rsid w:val="00927403"/>
    <w:rsid w:val="00930F24"/>
    <w:rsid w:val="0093215D"/>
    <w:rsid w:val="009402B5"/>
    <w:rsid w:val="00956B31"/>
    <w:rsid w:val="00960ED7"/>
    <w:rsid w:val="0098564F"/>
    <w:rsid w:val="00985ADF"/>
    <w:rsid w:val="009910B3"/>
    <w:rsid w:val="00995393"/>
    <w:rsid w:val="009A5C5E"/>
    <w:rsid w:val="009B211F"/>
    <w:rsid w:val="009B5FAB"/>
    <w:rsid w:val="009C2430"/>
    <w:rsid w:val="009E0658"/>
    <w:rsid w:val="009E5E56"/>
    <w:rsid w:val="009E777B"/>
    <w:rsid w:val="009F30ED"/>
    <w:rsid w:val="00A02BC3"/>
    <w:rsid w:val="00A07E47"/>
    <w:rsid w:val="00A1028F"/>
    <w:rsid w:val="00A13F8E"/>
    <w:rsid w:val="00A1705E"/>
    <w:rsid w:val="00A17D24"/>
    <w:rsid w:val="00A2557F"/>
    <w:rsid w:val="00A36FA6"/>
    <w:rsid w:val="00A41681"/>
    <w:rsid w:val="00A45368"/>
    <w:rsid w:val="00A5286E"/>
    <w:rsid w:val="00A55480"/>
    <w:rsid w:val="00A60E7E"/>
    <w:rsid w:val="00A94E00"/>
    <w:rsid w:val="00A97E51"/>
    <w:rsid w:val="00AA10BA"/>
    <w:rsid w:val="00AA45CE"/>
    <w:rsid w:val="00AB1AD1"/>
    <w:rsid w:val="00AB35C3"/>
    <w:rsid w:val="00AB5DD8"/>
    <w:rsid w:val="00AC62AA"/>
    <w:rsid w:val="00AC7BFC"/>
    <w:rsid w:val="00AD05B4"/>
    <w:rsid w:val="00AD2C82"/>
    <w:rsid w:val="00AE144D"/>
    <w:rsid w:val="00AF064B"/>
    <w:rsid w:val="00AF0B54"/>
    <w:rsid w:val="00AF0D73"/>
    <w:rsid w:val="00B019A2"/>
    <w:rsid w:val="00B03C4F"/>
    <w:rsid w:val="00B03C78"/>
    <w:rsid w:val="00B2362A"/>
    <w:rsid w:val="00B25E59"/>
    <w:rsid w:val="00B263B3"/>
    <w:rsid w:val="00B40A5E"/>
    <w:rsid w:val="00B5405D"/>
    <w:rsid w:val="00B65AFA"/>
    <w:rsid w:val="00B678ED"/>
    <w:rsid w:val="00B76215"/>
    <w:rsid w:val="00B80298"/>
    <w:rsid w:val="00B80883"/>
    <w:rsid w:val="00B83E58"/>
    <w:rsid w:val="00B9049E"/>
    <w:rsid w:val="00B910EA"/>
    <w:rsid w:val="00B92612"/>
    <w:rsid w:val="00BA0960"/>
    <w:rsid w:val="00BA3275"/>
    <w:rsid w:val="00BA4EB8"/>
    <w:rsid w:val="00BA5AD6"/>
    <w:rsid w:val="00BA66E3"/>
    <w:rsid w:val="00BA6D5C"/>
    <w:rsid w:val="00BB2C69"/>
    <w:rsid w:val="00BD3DEC"/>
    <w:rsid w:val="00BD760A"/>
    <w:rsid w:val="00BE3399"/>
    <w:rsid w:val="00BE4608"/>
    <w:rsid w:val="00C01993"/>
    <w:rsid w:val="00C111CB"/>
    <w:rsid w:val="00C112A1"/>
    <w:rsid w:val="00C12885"/>
    <w:rsid w:val="00C147C3"/>
    <w:rsid w:val="00C2005D"/>
    <w:rsid w:val="00C2079B"/>
    <w:rsid w:val="00C209A6"/>
    <w:rsid w:val="00C233F0"/>
    <w:rsid w:val="00C41D8F"/>
    <w:rsid w:val="00C446E1"/>
    <w:rsid w:val="00C468D5"/>
    <w:rsid w:val="00C538EE"/>
    <w:rsid w:val="00C64839"/>
    <w:rsid w:val="00C672AE"/>
    <w:rsid w:val="00C845B5"/>
    <w:rsid w:val="00C910BD"/>
    <w:rsid w:val="00C9280C"/>
    <w:rsid w:val="00CA59DF"/>
    <w:rsid w:val="00CA5F8C"/>
    <w:rsid w:val="00CA66C5"/>
    <w:rsid w:val="00CB1026"/>
    <w:rsid w:val="00CC00E7"/>
    <w:rsid w:val="00CC4068"/>
    <w:rsid w:val="00CC4387"/>
    <w:rsid w:val="00CC5B01"/>
    <w:rsid w:val="00CC6732"/>
    <w:rsid w:val="00CD0650"/>
    <w:rsid w:val="00CD77B8"/>
    <w:rsid w:val="00CE5880"/>
    <w:rsid w:val="00D02AE3"/>
    <w:rsid w:val="00D05990"/>
    <w:rsid w:val="00D05D0B"/>
    <w:rsid w:val="00D105E2"/>
    <w:rsid w:val="00D13403"/>
    <w:rsid w:val="00D14E24"/>
    <w:rsid w:val="00D15749"/>
    <w:rsid w:val="00D25006"/>
    <w:rsid w:val="00D27B8E"/>
    <w:rsid w:val="00D313F5"/>
    <w:rsid w:val="00D3516B"/>
    <w:rsid w:val="00D416D4"/>
    <w:rsid w:val="00D429A9"/>
    <w:rsid w:val="00D43FF0"/>
    <w:rsid w:val="00D50D0A"/>
    <w:rsid w:val="00D64B5F"/>
    <w:rsid w:val="00D7100D"/>
    <w:rsid w:val="00D75879"/>
    <w:rsid w:val="00D81F74"/>
    <w:rsid w:val="00D8222C"/>
    <w:rsid w:val="00D860B9"/>
    <w:rsid w:val="00D87932"/>
    <w:rsid w:val="00D92614"/>
    <w:rsid w:val="00D947FC"/>
    <w:rsid w:val="00D97027"/>
    <w:rsid w:val="00DA0F8C"/>
    <w:rsid w:val="00DA5B8C"/>
    <w:rsid w:val="00DB2210"/>
    <w:rsid w:val="00DB5AD7"/>
    <w:rsid w:val="00DC467B"/>
    <w:rsid w:val="00DD1780"/>
    <w:rsid w:val="00DD7FEC"/>
    <w:rsid w:val="00DE0EB7"/>
    <w:rsid w:val="00DE27DE"/>
    <w:rsid w:val="00DF19BD"/>
    <w:rsid w:val="00DF49B3"/>
    <w:rsid w:val="00DF5B55"/>
    <w:rsid w:val="00E06C03"/>
    <w:rsid w:val="00E122F2"/>
    <w:rsid w:val="00E132C9"/>
    <w:rsid w:val="00E24491"/>
    <w:rsid w:val="00E24916"/>
    <w:rsid w:val="00E26317"/>
    <w:rsid w:val="00E2742A"/>
    <w:rsid w:val="00E36DA2"/>
    <w:rsid w:val="00E36FAF"/>
    <w:rsid w:val="00E40BBF"/>
    <w:rsid w:val="00E42A99"/>
    <w:rsid w:val="00E56D5C"/>
    <w:rsid w:val="00E642C2"/>
    <w:rsid w:val="00E7482E"/>
    <w:rsid w:val="00E76B79"/>
    <w:rsid w:val="00E81686"/>
    <w:rsid w:val="00E92CD9"/>
    <w:rsid w:val="00E9583F"/>
    <w:rsid w:val="00E977A6"/>
    <w:rsid w:val="00EB6FE0"/>
    <w:rsid w:val="00EC5A1D"/>
    <w:rsid w:val="00ED1AC8"/>
    <w:rsid w:val="00EE5202"/>
    <w:rsid w:val="00EE58A1"/>
    <w:rsid w:val="00EF07E4"/>
    <w:rsid w:val="00EF62E9"/>
    <w:rsid w:val="00F04ED2"/>
    <w:rsid w:val="00F0668B"/>
    <w:rsid w:val="00F10723"/>
    <w:rsid w:val="00F154A9"/>
    <w:rsid w:val="00F31FC0"/>
    <w:rsid w:val="00F375F0"/>
    <w:rsid w:val="00F4416C"/>
    <w:rsid w:val="00F549D4"/>
    <w:rsid w:val="00F55510"/>
    <w:rsid w:val="00F74156"/>
    <w:rsid w:val="00F75DED"/>
    <w:rsid w:val="00F814AD"/>
    <w:rsid w:val="00F82D92"/>
    <w:rsid w:val="00F94777"/>
    <w:rsid w:val="00F947A7"/>
    <w:rsid w:val="00FA377A"/>
    <w:rsid w:val="00FA61B2"/>
    <w:rsid w:val="00FA6508"/>
    <w:rsid w:val="00FB09E1"/>
    <w:rsid w:val="00FB142A"/>
    <w:rsid w:val="00FB17AA"/>
    <w:rsid w:val="00FB22DA"/>
    <w:rsid w:val="00FB5EA5"/>
    <w:rsid w:val="00FB7884"/>
    <w:rsid w:val="00FD29CB"/>
    <w:rsid w:val="00FE014A"/>
    <w:rsid w:val="00FE46F1"/>
    <w:rsid w:val="00FE7C1A"/>
    <w:rsid w:val="00FF0820"/>
    <w:rsid w:val="00FF5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5B07BDD"/>
  <w15:chartTrackingRefBased/>
  <w15:docId w15:val="{5A2B8F78-97F1-CD49-A291-DD39A099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993"/>
  </w:style>
  <w:style w:type="paragraph" w:styleId="Ttulo1">
    <w:name w:val="heading 1"/>
    <w:basedOn w:val="Normal"/>
    <w:link w:val="Ttulo1Car"/>
    <w:uiPriority w:val="9"/>
    <w:qFormat/>
    <w:rsid w:val="00C01993"/>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1993"/>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unhideWhenUsed/>
    <w:rsid w:val="00C0199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5830</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2023-01-12T10:52:00Z</dcterms:created>
  <dcterms:modified xsi:type="dcterms:W3CDTF">2023-01-12T10:54:00Z</dcterms:modified>
</cp:coreProperties>
</file>